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48" w:rsidRPr="002361EE" w:rsidRDefault="00801D35" w:rsidP="00BE004E">
      <w:pPr>
        <w:pStyle w:val="BodyText"/>
        <w:rPr>
          <w:sz w:val="26"/>
          <w:szCs w:val="26"/>
        </w:rPr>
      </w:pPr>
      <w:r>
        <w:rPr>
          <w:i/>
          <w:sz w:val="26"/>
          <w:szCs w:val="26"/>
        </w:rPr>
        <w:t xml:space="preserve">CONFIDENTIAL ADVICE TO </w:t>
      </w:r>
      <w:r w:rsidR="00BD7CDF">
        <w:rPr>
          <w:i/>
          <w:sz w:val="26"/>
          <w:szCs w:val="26"/>
        </w:rPr>
        <w:t xml:space="preserve">DEPUTY </w:t>
      </w:r>
      <w:r w:rsidR="00073E48" w:rsidRPr="002361EE">
        <w:rPr>
          <w:i/>
          <w:sz w:val="26"/>
          <w:szCs w:val="26"/>
        </w:rPr>
        <w:t>MINISTERS OF HEALTH</w:t>
      </w:r>
    </w:p>
    <w:p w:rsidR="00073E48" w:rsidRPr="002361EE" w:rsidRDefault="00073E48" w:rsidP="00BE004E">
      <w:pPr>
        <w:pStyle w:val="BodyText"/>
        <w:rPr>
          <w:sz w:val="26"/>
          <w:szCs w:val="26"/>
        </w:rPr>
      </w:pPr>
    </w:p>
    <w:p w:rsidR="00073E48" w:rsidRPr="002361EE" w:rsidRDefault="00073E48" w:rsidP="00BE004E">
      <w:pPr>
        <w:pStyle w:val="BodyText"/>
        <w:rPr>
          <w:sz w:val="26"/>
          <w:szCs w:val="26"/>
        </w:rPr>
      </w:pPr>
      <w:r w:rsidRPr="002361EE">
        <w:rPr>
          <w:sz w:val="26"/>
          <w:szCs w:val="26"/>
        </w:rPr>
        <w:t>COMMON BRIEFING NOTE</w:t>
      </w:r>
      <w:r w:rsidR="00361D58" w:rsidRPr="002361EE">
        <w:rPr>
          <w:rStyle w:val="EndnoteReference"/>
          <w:sz w:val="26"/>
          <w:szCs w:val="26"/>
        </w:rPr>
        <w:endnoteReference w:id="1"/>
      </w:r>
    </w:p>
    <w:p w:rsidR="00073E48" w:rsidRPr="002361EE" w:rsidRDefault="00073E48" w:rsidP="00BE004E">
      <w:pPr>
        <w:pStyle w:val="BodyText"/>
        <w:rPr>
          <w:sz w:val="26"/>
          <w:szCs w:val="26"/>
        </w:rPr>
      </w:pPr>
    </w:p>
    <w:p w:rsidR="00BE004E" w:rsidRDefault="004F4E34" w:rsidP="00BE004E">
      <w:pPr>
        <w:jc w:val="center"/>
        <w:rPr>
          <w:b/>
          <w:bCs/>
          <w:sz w:val="26"/>
          <w:szCs w:val="26"/>
        </w:rPr>
      </w:pPr>
      <w:r>
        <w:rPr>
          <w:b/>
          <w:bCs/>
          <w:sz w:val="26"/>
          <w:szCs w:val="26"/>
        </w:rPr>
        <w:t xml:space="preserve">F/P/T </w:t>
      </w:r>
      <w:r w:rsidR="00F5348C">
        <w:rPr>
          <w:b/>
          <w:bCs/>
          <w:sz w:val="26"/>
          <w:szCs w:val="26"/>
        </w:rPr>
        <w:t xml:space="preserve">CONFERENCE OF </w:t>
      </w:r>
      <w:r w:rsidR="00824CD9">
        <w:rPr>
          <w:b/>
          <w:bCs/>
          <w:sz w:val="26"/>
          <w:szCs w:val="26"/>
        </w:rPr>
        <w:t xml:space="preserve">DEPUTY MINISTERS OF </w:t>
      </w:r>
      <w:r>
        <w:rPr>
          <w:b/>
          <w:bCs/>
          <w:sz w:val="26"/>
          <w:szCs w:val="26"/>
        </w:rPr>
        <w:t>HEAL</w:t>
      </w:r>
      <w:r w:rsidR="001F38F2">
        <w:rPr>
          <w:b/>
          <w:bCs/>
          <w:sz w:val="26"/>
          <w:szCs w:val="26"/>
        </w:rPr>
        <w:t>T</w:t>
      </w:r>
      <w:r w:rsidR="00F5348C">
        <w:rPr>
          <w:b/>
          <w:bCs/>
          <w:sz w:val="26"/>
          <w:szCs w:val="26"/>
        </w:rPr>
        <w:t>H MEETING</w:t>
      </w:r>
    </w:p>
    <w:p w:rsidR="00BE004E" w:rsidRPr="00390DF4" w:rsidRDefault="00F70E4A" w:rsidP="00BE004E">
      <w:pPr>
        <w:widowControl w:val="0"/>
        <w:tabs>
          <w:tab w:val="center" w:pos="4680"/>
        </w:tabs>
        <w:jc w:val="center"/>
        <w:rPr>
          <w:b/>
          <w:bCs/>
          <w:sz w:val="26"/>
          <w:szCs w:val="26"/>
        </w:rPr>
      </w:pPr>
      <w:r>
        <w:rPr>
          <w:b/>
          <w:bCs/>
          <w:sz w:val="26"/>
          <w:szCs w:val="26"/>
        </w:rPr>
        <w:t>TBD</w:t>
      </w:r>
    </w:p>
    <w:p w:rsidR="001F38F2" w:rsidRDefault="001F38F2" w:rsidP="00BE004E">
      <w:pPr>
        <w:widowControl w:val="0"/>
        <w:jc w:val="center"/>
        <w:rPr>
          <w:b/>
          <w:sz w:val="26"/>
          <w:szCs w:val="26"/>
          <w:lang w:val="en-GB"/>
        </w:rPr>
      </w:pPr>
    </w:p>
    <w:p w:rsidR="00084E50" w:rsidRDefault="00073E48" w:rsidP="00084E50">
      <w:pPr>
        <w:widowControl w:val="0"/>
        <w:ind w:left="2694" w:hanging="2694"/>
        <w:rPr>
          <w:i/>
          <w:sz w:val="24"/>
          <w:szCs w:val="24"/>
          <w:lang w:val="en-GB"/>
        </w:rPr>
      </w:pPr>
      <w:r w:rsidRPr="004F4E34">
        <w:rPr>
          <w:b/>
          <w:sz w:val="26"/>
          <w:szCs w:val="26"/>
          <w:lang w:val="en-GB"/>
        </w:rPr>
        <w:t>AGENDA ITEM</w:t>
      </w:r>
      <w:r w:rsidRPr="004F4E34">
        <w:rPr>
          <w:sz w:val="26"/>
          <w:szCs w:val="26"/>
          <w:lang w:val="en-GB"/>
        </w:rPr>
        <w:t xml:space="preserve"> </w:t>
      </w:r>
      <w:r w:rsidR="004F4E34">
        <w:rPr>
          <w:sz w:val="26"/>
          <w:szCs w:val="26"/>
          <w:lang w:val="en-GB"/>
        </w:rPr>
        <w:t>-</w:t>
      </w:r>
      <w:r w:rsidR="00084E50">
        <w:rPr>
          <w:sz w:val="26"/>
          <w:szCs w:val="26"/>
          <w:lang w:val="en-GB"/>
        </w:rPr>
        <w:t xml:space="preserve"> </w:t>
      </w:r>
      <w:r w:rsidR="00084E50" w:rsidRPr="00B8239C">
        <w:rPr>
          <w:i/>
          <w:sz w:val="24"/>
          <w:szCs w:val="24"/>
          <w:lang w:val="en-GB"/>
        </w:rPr>
        <w:t>PAN-CANADIAN JOINT CONSORTIUM FOR</w:t>
      </w:r>
      <w:r w:rsidR="00084E50">
        <w:rPr>
          <w:i/>
          <w:sz w:val="24"/>
          <w:szCs w:val="24"/>
          <w:lang w:val="en-GB"/>
        </w:rPr>
        <w:t xml:space="preserve"> </w:t>
      </w:r>
      <w:r w:rsidR="00084E50" w:rsidRPr="00B8239C">
        <w:rPr>
          <w:i/>
          <w:sz w:val="24"/>
          <w:szCs w:val="24"/>
          <w:lang w:val="en-GB"/>
        </w:rPr>
        <w:t xml:space="preserve">SCHOOL HEALTH </w:t>
      </w:r>
    </w:p>
    <w:p w:rsidR="003B073F" w:rsidRPr="004F4E34" w:rsidRDefault="00084E50" w:rsidP="00084E50">
      <w:pPr>
        <w:widowControl w:val="0"/>
        <w:ind w:left="2694" w:hanging="2694"/>
        <w:rPr>
          <w:sz w:val="26"/>
          <w:szCs w:val="26"/>
          <w:lang w:val="en-GB"/>
        </w:rPr>
      </w:pPr>
      <w:r w:rsidRPr="00B8239C">
        <w:rPr>
          <w:i/>
          <w:sz w:val="24"/>
          <w:szCs w:val="24"/>
          <w:lang w:val="en-GB"/>
        </w:rPr>
        <w:t>(JCSH) 201</w:t>
      </w:r>
      <w:r w:rsidR="00F70E4A">
        <w:rPr>
          <w:i/>
          <w:sz w:val="24"/>
          <w:szCs w:val="24"/>
          <w:lang w:val="en-GB"/>
        </w:rPr>
        <w:t>8</w:t>
      </w:r>
      <w:bookmarkStart w:id="0" w:name="_GoBack"/>
      <w:bookmarkEnd w:id="0"/>
      <w:r w:rsidRPr="00B8239C">
        <w:rPr>
          <w:i/>
          <w:sz w:val="24"/>
          <w:szCs w:val="24"/>
          <w:lang w:val="en-GB"/>
        </w:rPr>
        <w:t xml:space="preserve"> ANNUAL REPORT</w:t>
      </w:r>
      <w:r>
        <w:rPr>
          <w:i/>
          <w:sz w:val="24"/>
          <w:szCs w:val="24"/>
          <w:lang w:val="en-GB"/>
        </w:rPr>
        <w:t xml:space="preserve"> </w:t>
      </w:r>
    </w:p>
    <w:p w:rsidR="00495B96" w:rsidRPr="002361EE" w:rsidRDefault="00495B96" w:rsidP="00495B96">
      <w:pPr>
        <w:widowControl w:val="0"/>
        <w:ind w:left="360"/>
        <w:jc w:val="both"/>
        <w:rPr>
          <w:sz w:val="26"/>
          <w:szCs w:val="26"/>
          <w:lang w:val="en-GB"/>
        </w:rPr>
      </w:pPr>
    </w:p>
    <w:p w:rsidR="00073E48" w:rsidRPr="002361EE" w:rsidRDefault="00073E48" w:rsidP="00072759">
      <w:pPr>
        <w:widowControl w:val="0"/>
        <w:jc w:val="both"/>
        <w:rPr>
          <w:sz w:val="26"/>
          <w:szCs w:val="26"/>
          <w:lang w:val="en-GB"/>
        </w:rPr>
      </w:pPr>
      <w:r w:rsidRPr="002361EE">
        <w:rPr>
          <w:b/>
          <w:sz w:val="26"/>
          <w:szCs w:val="26"/>
          <w:lang w:val="en-GB"/>
        </w:rPr>
        <w:t>LEAD ADVISORY COMMITTEE/JURISDICTION(S)</w:t>
      </w:r>
      <w:r w:rsidRPr="002361EE">
        <w:rPr>
          <w:sz w:val="26"/>
          <w:szCs w:val="26"/>
          <w:lang w:val="en-GB"/>
        </w:rPr>
        <w:t xml:space="preserve"> – </w:t>
      </w:r>
      <w:r w:rsidR="00084E50">
        <w:rPr>
          <w:i/>
          <w:sz w:val="26"/>
          <w:szCs w:val="26"/>
          <w:lang w:val="en-GB"/>
        </w:rPr>
        <w:t>PRINCE EDWARD ISLAND</w:t>
      </w:r>
    </w:p>
    <w:p w:rsidR="00025072" w:rsidRPr="002361EE" w:rsidRDefault="00025072">
      <w:pPr>
        <w:widowControl w:val="0"/>
        <w:tabs>
          <w:tab w:val="left" w:pos="-1440"/>
        </w:tabs>
        <w:ind w:left="1440" w:hanging="1440"/>
        <w:jc w:val="both"/>
        <w:rPr>
          <w:i/>
          <w:sz w:val="26"/>
          <w:szCs w:val="26"/>
        </w:rPr>
      </w:pPr>
    </w:p>
    <w:p w:rsidR="00316819" w:rsidRPr="002361EE" w:rsidRDefault="00316819">
      <w:pPr>
        <w:widowControl w:val="0"/>
        <w:tabs>
          <w:tab w:val="left" w:pos="-1440"/>
        </w:tabs>
        <w:ind w:left="1440" w:hanging="1440"/>
        <w:jc w:val="both"/>
        <w:rPr>
          <w:b/>
          <w:sz w:val="26"/>
          <w:szCs w:val="26"/>
        </w:rPr>
      </w:pPr>
      <w:r w:rsidRPr="002361EE">
        <w:rPr>
          <w:b/>
          <w:sz w:val="26"/>
          <w:szCs w:val="26"/>
        </w:rPr>
        <w:t xml:space="preserve">DECISION(S) </w:t>
      </w:r>
      <w:r w:rsidR="00506EFB" w:rsidRPr="002361EE">
        <w:rPr>
          <w:b/>
          <w:sz w:val="26"/>
          <w:szCs w:val="26"/>
        </w:rPr>
        <w:t>/ DIRECTION</w:t>
      </w:r>
      <w:r w:rsidRPr="002361EE">
        <w:rPr>
          <w:b/>
          <w:sz w:val="26"/>
          <w:szCs w:val="26"/>
        </w:rPr>
        <w:t>(S) REQUESTED –</w:t>
      </w:r>
    </w:p>
    <w:p w:rsidR="00D912B2" w:rsidRPr="002361EE" w:rsidRDefault="00D912B2" w:rsidP="00D912B2">
      <w:pPr>
        <w:widowControl w:val="0"/>
        <w:tabs>
          <w:tab w:val="left" w:pos="-1440"/>
        </w:tabs>
        <w:ind w:left="1440" w:hanging="1440"/>
        <w:jc w:val="both"/>
        <w:rPr>
          <w:sz w:val="26"/>
          <w:szCs w:val="26"/>
        </w:rPr>
      </w:pPr>
      <w:r w:rsidRPr="002361EE">
        <w:rPr>
          <w:sz w:val="26"/>
          <w:szCs w:val="26"/>
          <w:lang w:val="en-GB"/>
        </w:rPr>
        <w:tab/>
      </w:r>
      <w:r w:rsidRPr="002361EE">
        <w:rPr>
          <w:b/>
          <w:sz w:val="26"/>
          <w:szCs w:val="26"/>
          <w:lang w:val="en-GB"/>
        </w:rPr>
        <w:t>Decision</w:t>
      </w:r>
      <w:r w:rsidRPr="002361EE">
        <w:rPr>
          <w:sz w:val="26"/>
          <w:szCs w:val="26"/>
          <w:lang w:val="en-GB"/>
        </w:rPr>
        <w:t xml:space="preserve"> </w:t>
      </w:r>
      <w:bookmarkStart w:id="1" w:name="Check4"/>
      <w:r w:rsidR="00084E50">
        <w:rPr>
          <w:sz w:val="26"/>
          <w:szCs w:val="26"/>
        </w:rPr>
        <w:fldChar w:fldCharType="begin">
          <w:ffData>
            <w:name w:val="Check4"/>
            <w:enabled/>
            <w:calcOnExit w:val="0"/>
            <w:checkBox>
              <w:sizeAuto/>
              <w:default w:val="0"/>
            </w:checkBox>
          </w:ffData>
        </w:fldChar>
      </w:r>
      <w:r w:rsidR="00084E50">
        <w:rPr>
          <w:sz w:val="26"/>
          <w:szCs w:val="26"/>
        </w:rPr>
        <w:instrText xml:space="preserve"> FORMCHECKBOX </w:instrText>
      </w:r>
      <w:r w:rsidR="00757DA2">
        <w:rPr>
          <w:sz w:val="26"/>
          <w:szCs w:val="26"/>
        </w:rPr>
      </w:r>
      <w:r w:rsidR="00757DA2">
        <w:rPr>
          <w:sz w:val="26"/>
          <w:szCs w:val="26"/>
        </w:rPr>
        <w:fldChar w:fldCharType="separate"/>
      </w:r>
      <w:r w:rsidR="00084E50">
        <w:rPr>
          <w:sz w:val="26"/>
          <w:szCs w:val="26"/>
        </w:rPr>
        <w:fldChar w:fldCharType="end"/>
      </w:r>
      <w:bookmarkEnd w:id="1"/>
      <w:r w:rsidRPr="002361EE">
        <w:rPr>
          <w:sz w:val="26"/>
          <w:szCs w:val="26"/>
        </w:rPr>
        <w:tab/>
      </w:r>
      <w:r w:rsidRPr="002361EE">
        <w:rPr>
          <w:sz w:val="26"/>
          <w:szCs w:val="26"/>
        </w:rPr>
        <w:tab/>
      </w:r>
      <w:r w:rsidRPr="002361EE">
        <w:rPr>
          <w:b/>
          <w:sz w:val="26"/>
          <w:szCs w:val="26"/>
          <w:lang w:val="en-GB"/>
        </w:rPr>
        <w:t>Discussion</w:t>
      </w:r>
      <w:r w:rsidRPr="002361EE">
        <w:rPr>
          <w:sz w:val="26"/>
          <w:szCs w:val="26"/>
        </w:rPr>
        <w:t xml:space="preserve"> </w:t>
      </w:r>
      <w:r w:rsidRPr="002361EE">
        <w:rPr>
          <w:sz w:val="26"/>
          <w:szCs w:val="26"/>
        </w:rPr>
        <w:fldChar w:fldCharType="begin">
          <w:ffData>
            <w:name w:val="Check3"/>
            <w:enabled/>
            <w:calcOnExit w:val="0"/>
            <w:checkBox>
              <w:sizeAuto/>
              <w:default w:val="0"/>
              <w:checked w:val="0"/>
            </w:checkBox>
          </w:ffData>
        </w:fldChar>
      </w:r>
      <w:r w:rsidRPr="002361EE">
        <w:rPr>
          <w:sz w:val="26"/>
          <w:szCs w:val="26"/>
        </w:rPr>
        <w:instrText xml:space="preserve"> FORMCHECKBOX </w:instrText>
      </w:r>
      <w:r w:rsidR="00757DA2">
        <w:rPr>
          <w:sz w:val="26"/>
          <w:szCs w:val="26"/>
        </w:rPr>
      </w:r>
      <w:r w:rsidR="00757DA2">
        <w:rPr>
          <w:sz w:val="26"/>
          <w:szCs w:val="26"/>
        </w:rPr>
        <w:fldChar w:fldCharType="separate"/>
      </w:r>
      <w:r w:rsidRPr="002361EE">
        <w:rPr>
          <w:sz w:val="26"/>
          <w:szCs w:val="26"/>
        </w:rPr>
        <w:fldChar w:fldCharType="end"/>
      </w:r>
      <w:r w:rsidRPr="002361EE">
        <w:rPr>
          <w:sz w:val="26"/>
          <w:szCs w:val="26"/>
        </w:rPr>
        <w:tab/>
      </w:r>
      <w:r w:rsidRPr="002361EE">
        <w:rPr>
          <w:sz w:val="26"/>
          <w:szCs w:val="26"/>
        </w:rPr>
        <w:tab/>
      </w:r>
      <w:r w:rsidRPr="002361EE">
        <w:rPr>
          <w:b/>
          <w:sz w:val="26"/>
          <w:szCs w:val="26"/>
          <w:lang w:val="en-GB"/>
        </w:rPr>
        <w:t>Information</w:t>
      </w:r>
      <w:r w:rsidRPr="002361EE">
        <w:rPr>
          <w:sz w:val="26"/>
          <w:szCs w:val="26"/>
        </w:rPr>
        <w:t xml:space="preserve"> </w:t>
      </w:r>
      <w:bookmarkStart w:id="2" w:name="Check3"/>
      <w:r w:rsidR="00084E50">
        <w:rPr>
          <w:sz w:val="26"/>
          <w:szCs w:val="26"/>
        </w:rPr>
        <w:fldChar w:fldCharType="begin">
          <w:ffData>
            <w:name w:val="Check3"/>
            <w:enabled/>
            <w:calcOnExit w:val="0"/>
            <w:checkBox>
              <w:sizeAuto/>
              <w:default w:val="1"/>
            </w:checkBox>
          </w:ffData>
        </w:fldChar>
      </w:r>
      <w:r w:rsidR="00084E50">
        <w:rPr>
          <w:sz w:val="26"/>
          <w:szCs w:val="26"/>
        </w:rPr>
        <w:instrText xml:space="preserve"> FORMCHECKBOX </w:instrText>
      </w:r>
      <w:r w:rsidR="00757DA2">
        <w:rPr>
          <w:sz w:val="26"/>
          <w:szCs w:val="26"/>
        </w:rPr>
      </w:r>
      <w:r w:rsidR="00757DA2">
        <w:rPr>
          <w:sz w:val="26"/>
          <w:szCs w:val="26"/>
        </w:rPr>
        <w:fldChar w:fldCharType="separate"/>
      </w:r>
      <w:r w:rsidR="00084E50">
        <w:rPr>
          <w:sz w:val="26"/>
          <w:szCs w:val="26"/>
        </w:rPr>
        <w:fldChar w:fldCharType="end"/>
      </w:r>
      <w:bookmarkEnd w:id="2"/>
      <w:r w:rsidRPr="002361EE">
        <w:rPr>
          <w:sz w:val="26"/>
          <w:szCs w:val="26"/>
        </w:rPr>
        <w:tab/>
      </w:r>
    </w:p>
    <w:p w:rsidR="00D912B2" w:rsidRPr="002361EE" w:rsidRDefault="00D912B2">
      <w:pPr>
        <w:widowControl w:val="0"/>
        <w:tabs>
          <w:tab w:val="left" w:pos="-1440"/>
        </w:tabs>
        <w:ind w:left="1440" w:hanging="1440"/>
        <w:jc w:val="both"/>
        <w:rPr>
          <w:b/>
          <w:sz w:val="26"/>
          <w:szCs w:val="26"/>
        </w:rPr>
      </w:pPr>
    </w:p>
    <w:p w:rsidR="00E419D5" w:rsidRPr="007915EE" w:rsidRDefault="00A01703" w:rsidP="00E419D5">
      <w:pPr>
        <w:pStyle w:val="ListParagraph"/>
      </w:pPr>
      <w:r>
        <w:rPr>
          <w:sz w:val="26"/>
          <w:szCs w:val="26"/>
        </w:rPr>
        <w:t xml:space="preserve">That Deputy Ministers accept </w:t>
      </w:r>
      <w:r w:rsidR="00E419D5">
        <w:rPr>
          <w:sz w:val="26"/>
          <w:szCs w:val="26"/>
        </w:rPr>
        <w:t xml:space="preserve">the </w:t>
      </w:r>
      <w:r w:rsidR="00E419D5">
        <w:t xml:space="preserve">Pan-Canadian Joint Consortium for School Health’s </w:t>
      </w:r>
      <w:r w:rsidR="00E419D5" w:rsidRPr="007915EE">
        <w:t>201</w:t>
      </w:r>
      <w:r w:rsidR="00F70E4A">
        <w:t>8</w:t>
      </w:r>
      <w:r w:rsidR="00E419D5" w:rsidRPr="007915EE">
        <w:t xml:space="preserve"> Annual Report (</w:t>
      </w:r>
      <w:r w:rsidR="00E419D5" w:rsidRPr="007915EE">
        <w:rPr>
          <w:rFonts w:ascii="Cambria" w:hAnsi="Cambria"/>
        </w:rPr>
        <w:t>Appendix</w:t>
      </w:r>
      <w:r w:rsidR="00E419D5">
        <w:t xml:space="preserve"> A</w:t>
      </w:r>
      <w:r w:rsidR="00E419D5" w:rsidRPr="007915EE">
        <w:t>)</w:t>
      </w:r>
      <w:r w:rsidR="00E419D5">
        <w:t xml:space="preserve"> and table it before the Conference of Ministers of Health.</w:t>
      </w:r>
    </w:p>
    <w:p w:rsidR="00E419D5" w:rsidRPr="00E419D5" w:rsidRDefault="00E419D5" w:rsidP="00E419D5">
      <w:pPr>
        <w:pStyle w:val="ListParagraph"/>
        <w:numPr>
          <w:ilvl w:val="0"/>
          <w:numId w:val="0"/>
        </w:numPr>
        <w:ind w:left="720"/>
      </w:pPr>
    </w:p>
    <w:p w:rsidR="00073E48" w:rsidRPr="002361EE" w:rsidRDefault="00073E48">
      <w:pPr>
        <w:widowControl w:val="0"/>
        <w:jc w:val="both"/>
        <w:rPr>
          <w:b/>
          <w:sz w:val="26"/>
          <w:szCs w:val="26"/>
          <w:lang w:val="en-GB"/>
        </w:rPr>
      </w:pPr>
      <w:r w:rsidRPr="002361EE">
        <w:rPr>
          <w:b/>
          <w:sz w:val="26"/>
          <w:szCs w:val="26"/>
          <w:lang w:val="en-GB"/>
        </w:rPr>
        <w:t>CONSIDERATION(S):</w:t>
      </w:r>
    </w:p>
    <w:p w:rsidR="0048580C" w:rsidRDefault="00A01703" w:rsidP="00A911CB">
      <w:pPr>
        <w:pStyle w:val="ListParagraph"/>
        <w:numPr>
          <w:ilvl w:val="0"/>
          <w:numId w:val="0"/>
        </w:numPr>
        <w:ind w:left="720"/>
        <w:rPr>
          <w:lang w:val="en-GB"/>
        </w:rPr>
      </w:pPr>
      <w:r w:rsidRPr="0048580C">
        <w:rPr>
          <w:lang w:val="en-GB"/>
        </w:rPr>
        <w:t xml:space="preserve">The 2015-2020 Agreement of the Pan-Canadian Joint Consortium for School Health (JCSH) states that as </w:t>
      </w:r>
      <w:r w:rsidR="00072759" w:rsidRPr="0048580C">
        <w:rPr>
          <w:lang w:val="en-GB"/>
        </w:rPr>
        <w:t>its</w:t>
      </w:r>
      <w:r w:rsidRPr="0048580C">
        <w:rPr>
          <w:lang w:val="en-GB"/>
        </w:rPr>
        <w:t xml:space="preserve"> governing bodies, the Advisory Committee of Deputy Ministers of Education (ACDME) and the Conference of FPT Deputy Ministers of Health (CDMH) will provide strategic direction </w:t>
      </w:r>
      <w:r w:rsidR="006867D2" w:rsidRPr="0048580C">
        <w:rPr>
          <w:lang w:val="en-GB"/>
        </w:rPr>
        <w:t>to</w:t>
      </w:r>
      <w:r w:rsidRPr="0048580C">
        <w:rPr>
          <w:lang w:val="en-GB"/>
        </w:rPr>
        <w:t xml:space="preserve"> the JCSH by</w:t>
      </w:r>
      <w:r w:rsidR="0048580C" w:rsidRPr="0048580C">
        <w:rPr>
          <w:lang w:val="en-GB"/>
        </w:rPr>
        <w:t>:</w:t>
      </w:r>
      <w:r w:rsidR="000C48FD" w:rsidRPr="0048580C">
        <w:rPr>
          <w:lang w:val="en-GB"/>
        </w:rPr>
        <w:t xml:space="preserve"> </w:t>
      </w:r>
    </w:p>
    <w:p w:rsidR="0048580C" w:rsidRPr="0048580C" w:rsidRDefault="0048580C" w:rsidP="00A911CB">
      <w:pPr>
        <w:pStyle w:val="ListParagraph"/>
        <w:numPr>
          <w:ilvl w:val="0"/>
          <w:numId w:val="0"/>
        </w:numPr>
        <w:ind w:left="720"/>
        <w:rPr>
          <w:lang w:val="en-GB"/>
        </w:rPr>
      </w:pPr>
    </w:p>
    <w:p w:rsidR="0048580C" w:rsidRPr="00F5194A" w:rsidRDefault="0048580C" w:rsidP="0048580C">
      <w:pPr>
        <w:pStyle w:val="ListParagraph"/>
        <w:numPr>
          <w:ilvl w:val="1"/>
          <w:numId w:val="21"/>
        </w:numPr>
        <w:rPr>
          <w:lang w:val="en-GB"/>
        </w:rPr>
      </w:pPr>
      <w:r w:rsidRPr="00F5194A">
        <w:rPr>
          <w:lang w:val="en-GB"/>
        </w:rPr>
        <w:t>reviewing and accepting the annual report with financial statements, submitted by the JCSH Management Committee; and</w:t>
      </w:r>
    </w:p>
    <w:p w:rsidR="0048580C" w:rsidRPr="00F5194A" w:rsidRDefault="0048580C" w:rsidP="0048580C">
      <w:pPr>
        <w:pStyle w:val="ListParagraph"/>
        <w:numPr>
          <w:ilvl w:val="0"/>
          <w:numId w:val="0"/>
        </w:numPr>
        <w:ind w:left="1440"/>
        <w:rPr>
          <w:lang w:val="en-GB"/>
        </w:rPr>
      </w:pPr>
    </w:p>
    <w:p w:rsidR="0048580C" w:rsidRPr="00F5194A" w:rsidRDefault="0048580C" w:rsidP="0048580C">
      <w:pPr>
        <w:pStyle w:val="ListParagraph"/>
        <w:numPr>
          <w:ilvl w:val="1"/>
          <w:numId w:val="21"/>
        </w:numPr>
        <w:rPr>
          <w:lang w:val="en-GB"/>
        </w:rPr>
      </w:pPr>
      <w:r w:rsidRPr="00F5194A">
        <w:rPr>
          <w:lang w:val="en-GB"/>
        </w:rPr>
        <w:t>tabling the annual report at an annual intergovernmental meeting of the Ministers of Health and an annual intergovernmental meeting of the Ministers of Education.</w:t>
      </w:r>
    </w:p>
    <w:p w:rsidR="00A01703" w:rsidRPr="00B8239C" w:rsidRDefault="00A01703" w:rsidP="00F77D76">
      <w:pPr>
        <w:pStyle w:val="ListParagraph"/>
        <w:numPr>
          <w:ilvl w:val="0"/>
          <w:numId w:val="0"/>
        </w:numPr>
        <w:ind w:left="720"/>
        <w:rPr>
          <w:lang w:val="en-GB"/>
        </w:rPr>
      </w:pPr>
    </w:p>
    <w:p w:rsidR="00F11654" w:rsidRPr="00F77D76" w:rsidRDefault="00F77D76" w:rsidP="00F77D76">
      <w:pPr>
        <w:pStyle w:val="ListParagraph"/>
        <w:rPr>
          <w:sz w:val="26"/>
          <w:szCs w:val="26"/>
        </w:rPr>
      </w:pPr>
      <w:r>
        <w:rPr>
          <w:lang w:val="en-GB"/>
        </w:rPr>
        <w:t xml:space="preserve">The </w:t>
      </w:r>
      <w:r w:rsidR="00A01703" w:rsidRPr="00A01703">
        <w:rPr>
          <w:lang w:val="en-GB"/>
        </w:rPr>
        <w:t>201</w:t>
      </w:r>
      <w:r w:rsidR="00F70E4A">
        <w:rPr>
          <w:lang w:val="en-GB"/>
        </w:rPr>
        <w:t>8</w:t>
      </w:r>
      <w:r w:rsidR="00A01703" w:rsidRPr="00A01703">
        <w:rPr>
          <w:lang w:val="en-GB"/>
        </w:rPr>
        <w:t xml:space="preserve"> Annual Report </w:t>
      </w:r>
      <w:r w:rsidR="00A01703" w:rsidRPr="00390DF4">
        <w:rPr>
          <w:lang w:val="en-GB"/>
        </w:rPr>
        <w:t>will be</w:t>
      </w:r>
      <w:r w:rsidR="00A01703" w:rsidRPr="00A01703">
        <w:rPr>
          <w:lang w:val="en-GB"/>
        </w:rPr>
        <w:t xml:space="preserve"> brought </w:t>
      </w:r>
      <w:r w:rsidR="00A01703" w:rsidRPr="00F77D76">
        <w:rPr>
          <w:lang w:val="en-GB"/>
        </w:rPr>
        <w:t xml:space="preserve">before the ACDME </w:t>
      </w:r>
      <w:r w:rsidR="00390DF4">
        <w:rPr>
          <w:lang w:val="en-GB"/>
        </w:rPr>
        <w:t xml:space="preserve">on </w:t>
      </w:r>
      <w:r w:rsidR="009A7653">
        <w:rPr>
          <w:lang w:val="en-GB"/>
        </w:rPr>
        <w:t>an upcoming teleconference</w:t>
      </w:r>
      <w:r w:rsidR="00390DF4">
        <w:rPr>
          <w:lang w:val="en-GB"/>
        </w:rPr>
        <w:t xml:space="preserve">. </w:t>
      </w:r>
    </w:p>
    <w:p w:rsidR="00BC5A96" w:rsidRPr="002361EE" w:rsidRDefault="00BC5A96">
      <w:pPr>
        <w:widowControl w:val="0"/>
        <w:jc w:val="both"/>
        <w:rPr>
          <w:i/>
          <w:sz w:val="26"/>
          <w:szCs w:val="26"/>
          <w:lang w:val="en-GB"/>
        </w:rPr>
      </w:pPr>
    </w:p>
    <w:p w:rsidR="00A4728D" w:rsidRDefault="00A4728D" w:rsidP="00A4728D">
      <w:pPr>
        <w:widowControl w:val="0"/>
        <w:jc w:val="both"/>
        <w:rPr>
          <w:b/>
          <w:sz w:val="26"/>
          <w:szCs w:val="26"/>
          <w:lang w:val="en-GB"/>
        </w:rPr>
      </w:pPr>
      <w:r w:rsidRPr="002361EE">
        <w:rPr>
          <w:b/>
          <w:sz w:val="26"/>
          <w:szCs w:val="26"/>
          <w:lang w:val="en-GB"/>
        </w:rPr>
        <w:t>PREVIOUS DIRECTION F</w:t>
      </w:r>
      <w:r w:rsidR="00D912B2" w:rsidRPr="002361EE">
        <w:rPr>
          <w:b/>
          <w:sz w:val="26"/>
          <w:szCs w:val="26"/>
          <w:lang w:val="en-GB"/>
        </w:rPr>
        <w:t>ROM MINISTERS / DEPUTY MINISTERS</w:t>
      </w:r>
      <w:r w:rsidRPr="002361EE">
        <w:rPr>
          <w:b/>
          <w:sz w:val="26"/>
          <w:szCs w:val="26"/>
          <w:lang w:val="en-GB"/>
        </w:rPr>
        <w:t>:</w:t>
      </w:r>
    </w:p>
    <w:p w:rsidR="00A01703" w:rsidRDefault="00A01703" w:rsidP="00F77D76">
      <w:pPr>
        <w:pStyle w:val="ListParagraph"/>
      </w:pPr>
      <w:r>
        <w:t>The 2015-2020 Agreement of</w:t>
      </w:r>
      <w:r w:rsidRPr="00A01703">
        <w:t xml:space="preserve"> the Pan-Canadian Joint Consortium for School Health was signed by all member jurisdictions in 2015.    </w:t>
      </w:r>
    </w:p>
    <w:p w:rsidR="000C48FD" w:rsidRDefault="000C48FD">
      <w:pPr>
        <w:widowControl w:val="0"/>
        <w:jc w:val="both"/>
        <w:rPr>
          <w:b/>
          <w:sz w:val="26"/>
          <w:szCs w:val="26"/>
          <w:lang w:val="en-GB"/>
        </w:rPr>
      </w:pPr>
    </w:p>
    <w:p w:rsidR="00073E48" w:rsidRPr="002361EE" w:rsidRDefault="00073E48">
      <w:pPr>
        <w:widowControl w:val="0"/>
        <w:jc w:val="both"/>
        <w:rPr>
          <w:b/>
          <w:sz w:val="26"/>
          <w:szCs w:val="26"/>
          <w:lang w:val="en-GB"/>
        </w:rPr>
      </w:pPr>
      <w:r w:rsidRPr="002361EE">
        <w:rPr>
          <w:b/>
          <w:sz w:val="26"/>
          <w:szCs w:val="26"/>
          <w:lang w:val="en-GB"/>
        </w:rPr>
        <w:t>BACKGROUND:</w:t>
      </w:r>
    </w:p>
    <w:p w:rsidR="00F77D76" w:rsidRDefault="00F77D76" w:rsidP="00F77D76">
      <w:pPr>
        <w:numPr>
          <w:ilvl w:val="0"/>
          <w:numId w:val="19"/>
        </w:numPr>
        <w:ind w:right="240"/>
        <w:rPr>
          <w:sz w:val="24"/>
          <w:szCs w:val="24"/>
        </w:rPr>
      </w:pPr>
      <w:r>
        <w:rPr>
          <w:sz w:val="24"/>
          <w:szCs w:val="24"/>
        </w:rPr>
        <w:t xml:space="preserve">The </w:t>
      </w:r>
      <w:r>
        <w:rPr>
          <w:bCs/>
          <w:sz w:val="24"/>
          <w:szCs w:val="24"/>
          <w:lang w:eastAsia="en-CA"/>
        </w:rPr>
        <w:t xml:space="preserve">JCSH </w:t>
      </w:r>
      <w:r>
        <w:rPr>
          <w:sz w:val="24"/>
          <w:szCs w:val="24"/>
        </w:rPr>
        <w:t xml:space="preserve">was established in 2005 by the </w:t>
      </w:r>
      <w:r>
        <w:rPr>
          <w:bCs/>
          <w:sz w:val="24"/>
          <w:szCs w:val="24"/>
          <w:lang w:eastAsia="en-CA"/>
        </w:rPr>
        <w:t>Council of Ministers of Education, Canada and the Conference of Ministers of Health</w:t>
      </w:r>
      <w:r>
        <w:rPr>
          <w:bCs/>
          <w:szCs w:val="24"/>
          <w:lang w:eastAsia="en-CA"/>
        </w:rPr>
        <w:t xml:space="preserve"> </w:t>
      </w:r>
      <w:r>
        <w:rPr>
          <w:sz w:val="24"/>
          <w:szCs w:val="24"/>
        </w:rPr>
        <w:t xml:space="preserve">to facilitate a comprehensive and coordinated approach to health promotion in the school setting.  Its purpose is to </w:t>
      </w:r>
      <w:r>
        <w:rPr>
          <w:sz w:val="24"/>
          <w:szCs w:val="24"/>
          <w:lang w:eastAsia="en-CA"/>
        </w:rPr>
        <w:t xml:space="preserve">facilitate the </w:t>
      </w:r>
      <w:r>
        <w:rPr>
          <w:bCs/>
          <w:sz w:val="24"/>
          <w:szCs w:val="24"/>
          <w:lang w:eastAsia="en-CA"/>
        </w:rPr>
        <w:t>collaboration</w:t>
      </w:r>
      <w:r>
        <w:rPr>
          <w:sz w:val="24"/>
          <w:szCs w:val="24"/>
          <w:lang w:eastAsia="en-CA"/>
        </w:rPr>
        <w:t xml:space="preserve"> of the </w:t>
      </w:r>
      <w:r>
        <w:rPr>
          <w:bCs/>
          <w:sz w:val="24"/>
          <w:szCs w:val="24"/>
          <w:lang w:eastAsia="en-CA"/>
        </w:rPr>
        <w:t>health and education sectors</w:t>
      </w:r>
      <w:r>
        <w:rPr>
          <w:sz w:val="24"/>
          <w:szCs w:val="24"/>
        </w:rPr>
        <w:t xml:space="preserve"> to better accomplish mutual goals and support shared mandates for the promotion of wellness and achievement in children and youth in Canadian schools. </w:t>
      </w:r>
    </w:p>
    <w:p w:rsidR="00F77D76" w:rsidRDefault="00F77D76" w:rsidP="00F77D76">
      <w:pPr>
        <w:ind w:left="720" w:right="240"/>
        <w:rPr>
          <w:sz w:val="24"/>
          <w:szCs w:val="24"/>
        </w:rPr>
      </w:pPr>
    </w:p>
    <w:p w:rsidR="00F77D76" w:rsidRDefault="00F77D76" w:rsidP="00F77D76">
      <w:pPr>
        <w:numPr>
          <w:ilvl w:val="0"/>
          <w:numId w:val="19"/>
        </w:numPr>
        <w:ind w:right="240"/>
        <w:rPr>
          <w:sz w:val="24"/>
          <w:szCs w:val="24"/>
        </w:rPr>
      </w:pPr>
      <w:r>
        <w:rPr>
          <w:sz w:val="24"/>
          <w:szCs w:val="24"/>
        </w:rPr>
        <w:t>In 201</w:t>
      </w:r>
      <w:r w:rsidR="00E419D5">
        <w:rPr>
          <w:sz w:val="24"/>
          <w:szCs w:val="24"/>
        </w:rPr>
        <w:t>5</w:t>
      </w:r>
      <w:r>
        <w:rPr>
          <w:sz w:val="24"/>
          <w:szCs w:val="24"/>
        </w:rPr>
        <w:t>, the JCSH received a third five-year mandate (2015-2020) from FPT Deputy Ministers of Health and from PT Deputy Ministers of Education. Prince Edward Island was chosen as lead jurisdiction and Secretariat host.</w:t>
      </w:r>
    </w:p>
    <w:p w:rsidR="00F77D76" w:rsidRDefault="00F77D76" w:rsidP="00F77D76">
      <w:pPr>
        <w:pStyle w:val="ListParagraph"/>
        <w:numPr>
          <w:ilvl w:val="0"/>
          <w:numId w:val="0"/>
        </w:numPr>
        <w:ind w:left="720"/>
      </w:pPr>
    </w:p>
    <w:p w:rsidR="00F77D76" w:rsidRPr="00FB2225" w:rsidRDefault="00F77D76" w:rsidP="00F77D76">
      <w:pPr>
        <w:numPr>
          <w:ilvl w:val="0"/>
          <w:numId w:val="19"/>
        </w:numPr>
        <w:ind w:right="240"/>
        <w:rPr>
          <w:sz w:val="24"/>
          <w:szCs w:val="24"/>
        </w:rPr>
      </w:pPr>
      <w:r w:rsidRPr="00FB2225">
        <w:rPr>
          <w:sz w:val="24"/>
          <w:szCs w:val="24"/>
        </w:rPr>
        <w:t xml:space="preserve">JCSH comprises the Ministries of Education and the Ministries </w:t>
      </w:r>
      <w:r>
        <w:rPr>
          <w:sz w:val="24"/>
          <w:szCs w:val="24"/>
        </w:rPr>
        <w:t>responsible for health promotion</w:t>
      </w:r>
      <w:r w:rsidRPr="00FB2225">
        <w:rPr>
          <w:sz w:val="24"/>
          <w:szCs w:val="24"/>
        </w:rPr>
        <w:t xml:space="preserve"> from all provinces and territories with the exception of Que</w:t>
      </w:r>
      <w:r w:rsidRPr="00FB2225">
        <w:rPr>
          <w:sz w:val="24"/>
          <w:szCs w:val="24"/>
        </w:rPr>
        <w:lastRenderedPageBreak/>
        <w:t>bec. Although Quebec shares the concerns and objectives of the JCSH and will continue to contribute by sharing information and leveraging best practices, Quebec intends to remain solely responsible for responding to school health needs within its territory.</w:t>
      </w:r>
    </w:p>
    <w:p w:rsidR="00F77D76" w:rsidRPr="008A1DA0" w:rsidRDefault="00F77D76" w:rsidP="00F77D76">
      <w:pPr>
        <w:pStyle w:val="BriefingNotes"/>
        <w:ind w:left="717"/>
        <w:rPr>
          <w:rFonts w:ascii="Times New Roman" w:hAnsi="Times New Roman"/>
          <w:szCs w:val="24"/>
        </w:rPr>
      </w:pPr>
    </w:p>
    <w:p w:rsidR="00F77D76" w:rsidRDefault="00F77D76" w:rsidP="00F77D76">
      <w:pPr>
        <w:pStyle w:val="BriefingNotes"/>
        <w:numPr>
          <w:ilvl w:val="0"/>
          <w:numId w:val="20"/>
        </w:numPr>
        <w:rPr>
          <w:rFonts w:ascii="Times New Roman" w:hAnsi="Times New Roman"/>
          <w:szCs w:val="24"/>
        </w:rPr>
      </w:pPr>
      <w:r>
        <w:rPr>
          <w:rFonts w:ascii="Times New Roman" w:hAnsi="Times New Roman"/>
          <w:szCs w:val="24"/>
          <w:lang w:val="en-CA" w:eastAsia="en-CA"/>
        </w:rPr>
        <w:t>The federal government also supports the work of the Consortium, with the Public Health Agency of Canada (PHAC) serving in a funding and advisory capacity.</w:t>
      </w:r>
    </w:p>
    <w:p w:rsidR="00F77D76" w:rsidRDefault="00F77D76" w:rsidP="00F77D76">
      <w:pPr>
        <w:pStyle w:val="BriefingNotes"/>
        <w:ind w:left="717"/>
        <w:rPr>
          <w:rFonts w:ascii="Times New Roman" w:hAnsi="Times New Roman"/>
          <w:szCs w:val="24"/>
        </w:rPr>
      </w:pPr>
    </w:p>
    <w:p w:rsidR="00BC5A96" w:rsidRPr="00941836" w:rsidRDefault="00F77D76" w:rsidP="00941836">
      <w:pPr>
        <w:pStyle w:val="BriefingNotes"/>
        <w:numPr>
          <w:ilvl w:val="0"/>
          <w:numId w:val="20"/>
        </w:numPr>
        <w:rPr>
          <w:rFonts w:ascii="Times New Roman" w:hAnsi="Times New Roman"/>
          <w:szCs w:val="24"/>
        </w:rPr>
      </w:pPr>
      <w:r w:rsidRPr="00941836">
        <w:rPr>
          <w:rFonts w:ascii="Times New Roman" w:hAnsi="Times New Roman"/>
          <w:szCs w:val="24"/>
          <w:lang w:val="en-CA" w:eastAsia="en-CA"/>
        </w:rPr>
        <w:t xml:space="preserve">Supporting the work of the JCSH marks an important opportunity to demonstrate an ongoing commitment to this successful model of cross-sector collaboration. </w:t>
      </w:r>
    </w:p>
    <w:p w:rsidR="00073E48" w:rsidRPr="002361EE" w:rsidRDefault="00073E48">
      <w:pPr>
        <w:widowControl w:val="0"/>
        <w:jc w:val="both"/>
        <w:rPr>
          <w:sz w:val="26"/>
          <w:szCs w:val="26"/>
          <w:lang w:val="en-GB"/>
        </w:rPr>
      </w:pPr>
    </w:p>
    <w:p w:rsidR="00073E48" w:rsidRPr="002361EE" w:rsidRDefault="00073E48">
      <w:pPr>
        <w:widowControl w:val="0"/>
        <w:jc w:val="both"/>
        <w:rPr>
          <w:b/>
          <w:sz w:val="26"/>
          <w:szCs w:val="26"/>
          <w:lang w:val="en-GB"/>
        </w:rPr>
      </w:pPr>
      <w:r w:rsidRPr="002361EE">
        <w:rPr>
          <w:b/>
          <w:sz w:val="26"/>
          <w:szCs w:val="26"/>
          <w:lang w:val="en-GB"/>
        </w:rPr>
        <w:t>A</w:t>
      </w:r>
      <w:r w:rsidR="00BC5A96" w:rsidRPr="002361EE">
        <w:rPr>
          <w:b/>
          <w:sz w:val="26"/>
          <w:szCs w:val="26"/>
          <w:lang w:val="en-GB"/>
        </w:rPr>
        <w:t>TTACHMENTS</w:t>
      </w:r>
      <w:r w:rsidRPr="002361EE">
        <w:rPr>
          <w:b/>
          <w:sz w:val="26"/>
          <w:szCs w:val="26"/>
          <w:lang w:val="en-GB"/>
        </w:rPr>
        <w:t>/APPENDICES:</w:t>
      </w:r>
    </w:p>
    <w:p w:rsidR="00A01703" w:rsidRPr="00A01703" w:rsidRDefault="00A01703" w:rsidP="00F77D76">
      <w:pPr>
        <w:pStyle w:val="ListParagraph"/>
      </w:pPr>
      <w:r>
        <w:t xml:space="preserve">Appendix A: </w:t>
      </w:r>
      <w:r w:rsidR="00FD43E2" w:rsidRPr="00A01703">
        <w:t>“201</w:t>
      </w:r>
      <w:r w:rsidR="00F70E4A">
        <w:t>8</w:t>
      </w:r>
      <w:r w:rsidR="00FD43E2" w:rsidRPr="00A01703">
        <w:t xml:space="preserve"> Pan-Canadian Joint Consortium for School Health Annual Report” </w:t>
      </w:r>
    </w:p>
    <w:p w:rsidR="00BC5A96" w:rsidRPr="002361EE" w:rsidRDefault="00BC5A96" w:rsidP="00A01703">
      <w:pPr>
        <w:widowControl w:val="0"/>
        <w:ind w:left="720"/>
        <w:jc w:val="both"/>
        <w:rPr>
          <w:i/>
          <w:sz w:val="26"/>
          <w:szCs w:val="26"/>
          <w:lang w:val="en-GB"/>
        </w:rPr>
      </w:pPr>
    </w:p>
    <w:p w:rsidR="00941836" w:rsidRDefault="00073E48" w:rsidP="00941836">
      <w:pPr>
        <w:rPr>
          <w:sz w:val="26"/>
          <w:szCs w:val="26"/>
          <w:lang w:val="en-GB"/>
        </w:rPr>
      </w:pPr>
      <w:r w:rsidRPr="008C6B75">
        <w:rPr>
          <w:sz w:val="26"/>
          <w:szCs w:val="26"/>
          <w:lang w:val="en-GB"/>
        </w:rPr>
        <w:t>Prepared by:</w:t>
      </w:r>
      <w:r w:rsidRPr="008C6B75">
        <w:rPr>
          <w:sz w:val="26"/>
          <w:szCs w:val="26"/>
          <w:lang w:val="en-GB"/>
        </w:rPr>
        <w:tab/>
      </w:r>
      <w:r w:rsidR="00A01703">
        <w:rPr>
          <w:sz w:val="26"/>
          <w:szCs w:val="26"/>
          <w:lang w:val="en-GB"/>
        </w:rPr>
        <w:t>Prince Edward Island</w:t>
      </w:r>
    </w:p>
    <w:p w:rsidR="00073E48" w:rsidRPr="00A01703" w:rsidRDefault="00F70E4A" w:rsidP="00941836">
      <w:pPr>
        <w:ind w:left="720" w:firstLine="720"/>
        <w:rPr>
          <w:sz w:val="26"/>
          <w:szCs w:val="26"/>
        </w:rPr>
      </w:pPr>
      <w:r>
        <w:rPr>
          <w:sz w:val="26"/>
          <w:szCs w:val="26"/>
        </w:rPr>
        <w:t>December</w:t>
      </w:r>
      <w:r w:rsidR="00A01703">
        <w:rPr>
          <w:sz w:val="26"/>
          <w:szCs w:val="26"/>
        </w:rPr>
        <w:t>, 201</w:t>
      </w:r>
      <w:r>
        <w:rPr>
          <w:sz w:val="26"/>
          <w:szCs w:val="26"/>
        </w:rPr>
        <w:t>8</w:t>
      </w:r>
    </w:p>
    <w:p w:rsidR="00073E48" w:rsidRPr="002361EE" w:rsidRDefault="00073E48">
      <w:pPr>
        <w:rPr>
          <w:sz w:val="26"/>
          <w:szCs w:val="26"/>
        </w:rPr>
      </w:pPr>
    </w:p>
    <w:p w:rsidR="00F77D76" w:rsidRDefault="00F77D76" w:rsidP="00F77D76">
      <w:pPr>
        <w:pStyle w:val="BodyText"/>
        <w:rPr>
          <w:b w:val="0"/>
          <w:szCs w:val="24"/>
        </w:rPr>
      </w:pPr>
      <w:r>
        <w:rPr>
          <w:b w:val="0"/>
          <w:szCs w:val="24"/>
        </w:rPr>
        <w:t xml:space="preserve"> </w:t>
      </w:r>
    </w:p>
    <w:sectPr w:rsidR="00F77D76">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B2" w:rsidRDefault="00DC28B2">
      <w:r>
        <w:separator/>
      </w:r>
    </w:p>
  </w:endnote>
  <w:endnote w:type="continuationSeparator" w:id="0">
    <w:p w:rsidR="00DC28B2" w:rsidRDefault="00DC28B2">
      <w:r>
        <w:continuationSeparator/>
      </w:r>
    </w:p>
  </w:endnote>
  <w:endnote w:id="1">
    <w:p w:rsidR="00072759" w:rsidRPr="00C43373" w:rsidRDefault="00072759" w:rsidP="00361D58">
      <w:pPr>
        <w:autoSpaceDE w:val="0"/>
        <w:autoSpaceDN w:val="0"/>
        <w:adjustRightInd w:val="0"/>
        <w:ind w:left="180" w:hanging="180"/>
        <w:rPr>
          <w:i/>
        </w:rPr>
      </w:pPr>
      <w:r>
        <w:rPr>
          <w:rStyle w:val="EndnoteReference"/>
        </w:rPr>
        <w:endnoteRef/>
      </w:r>
      <w:r>
        <w:t xml:space="preserve">  </w:t>
      </w:r>
      <w:r w:rsidRPr="00C43373">
        <w:rPr>
          <w:i/>
        </w:rPr>
        <w:t>The information in this Common Briefing Note (CBN) is confidential, privileged and intended solely for the use of Federal-Provincial-Territorial Ministers of Health and Deputy Ministers of Health.  It is subject to each jurisdiction's legal requirements and, more specifically, to their respective access to information and privacy legislation.  Information in this CBN will not be disclosed without prior consultation among jurisdictions about its confidential status.</w:t>
      </w:r>
    </w:p>
    <w:p w:rsidR="00072759" w:rsidRPr="00361D58" w:rsidRDefault="0007275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9" w:rsidRDefault="00072759" w:rsidP="00EF5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759" w:rsidRDefault="00072759" w:rsidP="00236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9" w:rsidRDefault="00072759" w:rsidP="00EF5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DA2">
      <w:rPr>
        <w:rStyle w:val="PageNumber"/>
        <w:noProof/>
      </w:rPr>
      <w:t>1</w:t>
    </w:r>
    <w:r>
      <w:rPr>
        <w:rStyle w:val="PageNumber"/>
      </w:rPr>
      <w:fldChar w:fldCharType="end"/>
    </w:r>
  </w:p>
  <w:p w:rsidR="00072759" w:rsidRDefault="00072759" w:rsidP="002361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B2" w:rsidRDefault="00DC28B2">
      <w:r>
        <w:separator/>
      </w:r>
    </w:p>
  </w:footnote>
  <w:footnote w:type="continuationSeparator" w:id="0">
    <w:p w:rsidR="00DC28B2" w:rsidRDefault="00DC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64BAD"/>
    <w:multiLevelType w:val="hybridMultilevel"/>
    <w:tmpl w:val="FDC05CF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D3893"/>
    <w:multiLevelType w:val="hybridMultilevel"/>
    <w:tmpl w:val="52B8BE4C"/>
    <w:lvl w:ilvl="0" w:tplc="4B80F34E">
      <w:start w:val="1"/>
      <w:numFmt w:val="bullet"/>
      <w:lvlText w:val=""/>
      <w:lvlJc w:val="left"/>
      <w:pPr>
        <w:tabs>
          <w:tab w:val="num" w:pos="644"/>
        </w:tabs>
        <w:ind w:left="64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FF1BB0"/>
    <w:multiLevelType w:val="hybridMultilevel"/>
    <w:tmpl w:val="695C6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1B5D7215"/>
    <w:multiLevelType w:val="hybridMultilevel"/>
    <w:tmpl w:val="A684A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4E3995"/>
    <w:multiLevelType w:val="hybridMultilevel"/>
    <w:tmpl w:val="7A86D0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1D0679E"/>
    <w:multiLevelType w:val="hybridMultilevel"/>
    <w:tmpl w:val="D42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86CB2"/>
    <w:multiLevelType w:val="singleLevel"/>
    <w:tmpl w:val="FFFFFFFF"/>
    <w:lvl w:ilvl="0">
      <w:numFmt w:val="decimal"/>
      <w:lvlText w:val="*"/>
      <w:lvlJc w:val="left"/>
    </w:lvl>
  </w:abstractNum>
  <w:abstractNum w:abstractNumId="8" w15:restartNumberingAfterBreak="0">
    <w:nsid w:val="2DAE15E7"/>
    <w:multiLevelType w:val="hybridMultilevel"/>
    <w:tmpl w:val="AD76076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38C46CDA"/>
    <w:multiLevelType w:val="hybridMultilevel"/>
    <w:tmpl w:val="C5562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C4B6F"/>
    <w:multiLevelType w:val="singleLevel"/>
    <w:tmpl w:val="9B9886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8256B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8F346CB"/>
    <w:multiLevelType w:val="hybridMultilevel"/>
    <w:tmpl w:val="74869898"/>
    <w:lvl w:ilvl="0" w:tplc="8EDC1918">
      <w:start w:val="1"/>
      <w:numFmt w:val="bullet"/>
      <w:pStyle w:val="ListParagraph"/>
      <w:lvlText w:val=""/>
      <w:lvlJc w:val="left"/>
      <w:pPr>
        <w:ind w:left="720" w:hanging="360"/>
      </w:pPr>
      <w:rPr>
        <w:rFonts w:ascii="Symbol" w:hAnsi="Symbol" w:hint="default"/>
      </w:rPr>
    </w:lvl>
    <w:lvl w:ilvl="1" w:tplc="B106CF2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A290B"/>
    <w:multiLevelType w:val="singleLevel"/>
    <w:tmpl w:val="9B9886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F164CA"/>
    <w:multiLevelType w:val="singleLevel"/>
    <w:tmpl w:val="9B9886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558680C"/>
    <w:multiLevelType w:val="singleLevel"/>
    <w:tmpl w:val="9B9886B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88451A"/>
    <w:multiLevelType w:val="hybridMultilevel"/>
    <w:tmpl w:val="5AC812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BDA5A12"/>
    <w:multiLevelType w:val="multilevel"/>
    <w:tmpl w:val="407C323A"/>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F1C4346"/>
    <w:multiLevelType w:val="hybridMultilevel"/>
    <w:tmpl w:val="43DA7C3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7402B0"/>
    <w:multiLevelType w:val="hybridMultilevel"/>
    <w:tmpl w:val="A92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D58F4"/>
    <w:multiLevelType w:val="singleLevel"/>
    <w:tmpl w:val="9B9886B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223D12"/>
    <w:multiLevelType w:val="singleLevel"/>
    <w:tmpl w:val="9B9886B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97487F"/>
    <w:multiLevelType w:val="hybridMultilevel"/>
    <w:tmpl w:val="EADA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7B324F"/>
    <w:multiLevelType w:val="hybridMultilevel"/>
    <w:tmpl w:val="FE22114E"/>
    <w:lvl w:ilvl="0" w:tplc="04090001">
      <w:start w:val="1"/>
      <w:numFmt w:val="bullet"/>
      <w:lvlText w:val=""/>
      <w:lvlJc w:val="left"/>
      <w:pPr>
        <w:ind w:left="720" w:hanging="360"/>
      </w:pPr>
      <w:rPr>
        <w:rFonts w:ascii="Symbol" w:hAnsi="Symbol" w:hint="default"/>
      </w:rPr>
    </w:lvl>
    <w:lvl w:ilvl="1" w:tplc="B106CF2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E6791"/>
    <w:multiLevelType w:val="hybridMultilevel"/>
    <w:tmpl w:val="D27691A0"/>
    <w:lvl w:ilvl="0" w:tplc="B106CF24">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7F8013BE"/>
    <w:multiLevelType w:val="hybridMultilevel"/>
    <w:tmpl w:val="DBAAA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16"/>
  </w:num>
  <w:num w:numId="4">
    <w:abstractNumId w:val="21"/>
  </w:num>
  <w:num w:numId="5">
    <w:abstractNumId w:val="13"/>
  </w:num>
  <w:num w:numId="6">
    <w:abstractNumId w:val="10"/>
  </w:num>
  <w:num w:numId="7">
    <w:abstractNumId w:val="3"/>
  </w:num>
  <w:num w:numId="8">
    <w:abstractNumId w:val="18"/>
  </w:num>
  <w:num w:numId="9">
    <w:abstractNumId w:val="11"/>
  </w:num>
  <w:num w:numId="10">
    <w:abstractNumId w:val="14"/>
  </w:num>
  <w:num w:numId="11">
    <w:abstractNumId w:val="26"/>
  </w:num>
  <w:num w:numId="12">
    <w:abstractNumId w:val="9"/>
  </w:num>
  <w:num w:numId="13">
    <w:abstractNumId w:val="23"/>
  </w:num>
  <w:num w:numId="14">
    <w:abstractNumId w:val="1"/>
  </w:num>
  <w:num w:numId="15">
    <w:abstractNumId w:val="19"/>
  </w:num>
  <w:num w:numId="16">
    <w:abstractNumId w:val="17"/>
  </w:num>
  <w:num w:numId="17">
    <w:abstractNumId w:val="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24"/>
  </w:num>
  <w:num w:numId="24">
    <w:abstractNumId w:val="5"/>
  </w:num>
  <w:num w:numId="25">
    <w:abstractNumId w:val="20"/>
  </w:num>
  <w:num w:numId="26">
    <w:abstractNumId w:val="7"/>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2F"/>
    <w:rsid w:val="00025072"/>
    <w:rsid w:val="000459A4"/>
    <w:rsid w:val="00072759"/>
    <w:rsid w:val="00073E48"/>
    <w:rsid w:val="00084E50"/>
    <w:rsid w:val="000B520A"/>
    <w:rsid w:val="000C48FD"/>
    <w:rsid w:val="000E5146"/>
    <w:rsid w:val="000F598A"/>
    <w:rsid w:val="00144AA3"/>
    <w:rsid w:val="00165C5B"/>
    <w:rsid w:val="001A3501"/>
    <w:rsid w:val="001A5DDD"/>
    <w:rsid w:val="001E3CFB"/>
    <w:rsid w:val="001F0034"/>
    <w:rsid w:val="001F38F2"/>
    <w:rsid w:val="002361EE"/>
    <w:rsid w:val="00245784"/>
    <w:rsid w:val="00253840"/>
    <w:rsid w:val="002711D8"/>
    <w:rsid w:val="002748FD"/>
    <w:rsid w:val="002A1F0B"/>
    <w:rsid w:val="002B6BD6"/>
    <w:rsid w:val="002C70C9"/>
    <w:rsid w:val="00307E27"/>
    <w:rsid w:val="00316819"/>
    <w:rsid w:val="00345131"/>
    <w:rsid w:val="00355E77"/>
    <w:rsid w:val="00361D58"/>
    <w:rsid w:val="00390DF4"/>
    <w:rsid w:val="0039370C"/>
    <w:rsid w:val="003B073F"/>
    <w:rsid w:val="003B70E1"/>
    <w:rsid w:val="003C0F2B"/>
    <w:rsid w:val="003D40E1"/>
    <w:rsid w:val="00432C74"/>
    <w:rsid w:val="004330D9"/>
    <w:rsid w:val="00437251"/>
    <w:rsid w:val="004401F1"/>
    <w:rsid w:val="00442B16"/>
    <w:rsid w:val="004640AD"/>
    <w:rsid w:val="00476618"/>
    <w:rsid w:val="0048580C"/>
    <w:rsid w:val="00495B96"/>
    <w:rsid w:val="004F3CE8"/>
    <w:rsid w:val="004F4E34"/>
    <w:rsid w:val="00506EFB"/>
    <w:rsid w:val="00521B98"/>
    <w:rsid w:val="00527609"/>
    <w:rsid w:val="00561947"/>
    <w:rsid w:val="005639B1"/>
    <w:rsid w:val="00580C3F"/>
    <w:rsid w:val="005D7EA8"/>
    <w:rsid w:val="005E170F"/>
    <w:rsid w:val="006235BC"/>
    <w:rsid w:val="00643958"/>
    <w:rsid w:val="006443C3"/>
    <w:rsid w:val="00652CAF"/>
    <w:rsid w:val="00680ABE"/>
    <w:rsid w:val="00682BD6"/>
    <w:rsid w:val="006867D2"/>
    <w:rsid w:val="00687FCE"/>
    <w:rsid w:val="006E178E"/>
    <w:rsid w:val="006F4783"/>
    <w:rsid w:val="00705C2F"/>
    <w:rsid w:val="00707DB7"/>
    <w:rsid w:val="00756E78"/>
    <w:rsid w:val="00757DA2"/>
    <w:rsid w:val="007816A4"/>
    <w:rsid w:val="007B2737"/>
    <w:rsid w:val="007C179A"/>
    <w:rsid w:val="007F1230"/>
    <w:rsid w:val="00801D35"/>
    <w:rsid w:val="008232F8"/>
    <w:rsid w:val="00824CD9"/>
    <w:rsid w:val="008322C8"/>
    <w:rsid w:val="00856778"/>
    <w:rsid w:val="0087677B"/>
    <w:rsid w:val="008A29C9"/>
    <w:rsid w:val="008B307C"/>
    <w:rsid w:val="008C6B75"/>
    <w:rsid w:val="008D063C"/>
    <w:rsid w:val="00941836"/>
    <w:rsid w:val="0095679D"/>
    <w:rsid w:val="0097253C"/>
    <w:rsid w:val="00976B72"/>
    <w:rsid w:val="009A38EE"/>
    <w:rsid w:val="009A7653"/>
    <w:rsid w:val="00A01703"/>
    <w:rsid w:val="00A10C7D"/>
    <w:rsid w:val="00A23A24"/>
    <w:rsid w:val="00A25599"/>
    <w:rsid w:val="00A34214"/>
    <w:rsid w:val="00A4728D"/>
    <w:rsid w:val="00A55D11"/>
    <w:rsid w:val="00A736B3"/>
    <w:rsid w:val="00A911CB"/>
    <w:rsid w:val="00AA0D2E"/>
    <w:rsid w:val="00AA4603"/>
    <w:rsid w:val="00AA57E4"/>
    <w:rsid w:val="00AE68B1"/>
    <w:rsid w:val="00AF0495"/>
    <w:rsid w:val="00B43C93"/>
    <w:rsid w:val="00B80CE9"/>
    <w:rsid w:val="00B83676"/>
    <w:rsid w:val="00B8412D"/>
    <w:rsid w:val="00BA0E15"/>
    <w:rsid w:val="00BC4174"/>
    <w:rsid w:val="00BC5A96"/>
    <w:rsid w:val="00BD7CDF"/>
    <w:rsid w:val="00BE004E"/>
    <w:rsid w:val="00C048DD"/>
    <w:rsid w:val="00C35700"/>
    <w:rsid w:val="00C43373"/>
    <w:rsid w:val="00C65259"/>
    <w:rsid w:val="00C75612"/>
    <w:rsid w:val="00CA22D3"/>
    <w:rsid w:val="00CB7A28"/>
    <w:rsid w:val="00CC2613"/>
    <w:rsid w:val="00CC4E0D"/>
    <w:rsid w:val="00CE47FF"/>
    <w:rsid w:val="00CF1562"/>
    <w:rsid w:val="00D07DC4"/>
    <w:rsid w:val="00D16DEA"/>
    <w:rsid w:val="00D20C0A"/>
    <w:rsid w:val="00D2576F"/>
    <w:rsid w:val="00D425B2"/>
    <w:rsid w:val="00D71825"/>
    <w:rsid w:val="00D912B2"/>
    <w:rsid w:val="00DA5229"/>
    <w:rsid w:val="00DC28B2"/>
    <w:rsid w:val="00E419D5"/>
    <w:rsid w:val="00E644F4"/>
    <w:rsid w:val="00EB41E8"/>
    <w:rsid w:val="00EE2CE5"/>
    <w:rsid w:val="00EF5B37"/>
    <w:rsid w:val="00F11654"/>
    <w:rsid w:val="00F15C58"/>
    <w:rsid w:val="00F5348C"/>
    <w:rsid w:val="00F70E4A"/>
    <w:rsid w:val="00F77D76"/>
    <w:rsid w:val="00FB5E5F"/>
    <w:rsid w:val="00FD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AE96A-D29B-48EA-A813-7AAA1BC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left="2160"/>
      <w:jc w:val="both"/>
      <w:outlineLvl w:val="0"/>
    </w:pPr>
    <w:rPr>
      <w:sz w:val="24"/>
      <w:lang w:val="en-GB"/>
    </w:rPr>
  </w:style>
  <w:style w:type="paragraph" w:styleId="Heading2">
    <w:name w:val="heading 2"/>
    <w:basedOn w:val="Normal"/>
    <w:next w:val="Normal"/>
    <w:qFormat/>
    <w:pPr>
      <w:keepNext/>
      <w:widowControl w:val="0"/>
      <w:jc w:val="both"/>
      <w:outlineLvl w:val="1"/>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widowControl w:val="0"/>
      <w:tabs>
        <w:tab w:val="center" w:pos="4680"/>
      </w:tabs>
      <w:jc w:val="center"/>
    </w:pPr>
    <w:rPr>
      <w:b/>
      <w:sz w:val="24"/>
      <w:lang w:val="en-GB"/>
    </w:rPr>
  </w:style>
  <w:style w:type="paragraph" w:customStyle="1" w:styleId="text">
    <w:name w:val="text"/>
    <w:basedOn w:val="Normal"/>
    <w:pPr>
      <w:spacing w:line="480" w:lineRule="auto"/>
    </w:pPr>
    <w:rPr>
      <w:rFonts w:ascii="Univers" w:hAnsi="Univer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316819"/>
    <w:rPr>
      <w:rFonts w:ascii="Tahoma" w:hAnsi="Tahoma" w:cs="Tahoma"/>
      <w:sz w:val="16"/>
      <w:szCs w:val="16"/>
    </w:rPr>
  </w:style>
  <w:style w:type="paragraph" w:styleId="EndnoteText">
    <w:name w:val="endnote text"/>
    <w:basedOn w:val="Normal"/>
    <w:link w:val="EndnoteTextChar"/>
    <w:semiHidden/>
    <w:rsid w:val="00361D58"/>
  </w:style>
  <w:style w:type="character" w:styleId="EndnoteReference">
    <w:name w:val="endnote reference"/>
    <w:semiHidden/>
    <w:rsid w:val="00361D58"/>
    <w:rPr>
      <w:vertAlign w:val="superscript"/>
    </w:rPr>
  </w:style>
  <w:style w:type="character" w:customStyle="1" w:styleId="EndnoteTextChar">
    <w:name w:val="Endnote Text Char"/>
    <w:basedOn w:val="DefaultParagraphFont"/>
    <w:link w:val="EndnoteText"/>
    <w:semiHidden/>
    <w:rsid w:val="00084E50"/>
  </w:style>
  <w:style w:type="character" w:customStyle="1" w:styleId="BodyTextChar">
    <w:name w:val="Body Text Char"/>
    <w:link w:val="BodyText"/>
    <w:rsid w:val="00084E50"/>
    <w:rPr>
      <w:b/>
      <w:sz w:val="24"/>
      <w:lang w:val="en-GB"/>
    </w:rPr>
  </w:style>
  <w:style w:type="paragraph" w:customStyle="1" w:styleId="BriefingNotes">
    <w:name w:val="BriefingNotes"/>
    <w:basedOn w:val="Normal"/>
    <w:rsid w:val="00084E50"/>
    <w:rPr>
      <w:rFonts w:ascii="Geneva" w:hAnsi="Geneva"/>
      <w:noProof/>
      <w:sz w:val="24"/>
      <w:lang w:val="en-GB"/>
    </w:rPr>
  </w:style>
  <w:style w:type="paragraph" w:styleId="ListParagraph">
    <w:name w:val="List Paragraph"/>
    <w:basedOn w:val="Normal"/>
    <w:uiPriority w:val="34"/>
    <w:qFormat/>
    <w:rsid w:val="00F77D76"/>
    <w:pPr>
      <w:widowControl w:val="0"/>
      <w:numPr>
        <w:numId w:val="21"/>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CF3FE-F39C-4AC8-8C66-4D2C03C6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Federal/Provincial/Territorial Conference of Deputy Ministers' of Health</vt:lpstr>
      <vt:lpstr>	Federal/Provincial/Territorial Conference of Deputy Ministers' of Health</vt:lpstr>
    </vt:vector>
  </TitlesOfParts>
  <Company>Health Canada - Santé Canada</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Federal/Provincial/Territorial Conference of Deputy Ministers' of Health</dc:title>
  <dc:subject/>
  <dc:creator>Kelly Connor</dc:creator>
  <cp:keywords/>
  <dc:description/>
  <cp:lastModifiedBy>Susan Hornby</cp:lastModifiedBy>
  <cp:revision>2</cp:revision>
  <cp:lastPrinted>2017-09-14T18:02:00Z</cp:lastPrinted>
  <dcterms:created xsi:type="dcterms:W3CDTF">2019-01-14T17:10:00Z</dcterms:created>
  <dcterms:modified xsi:type="dcterms:W3CDTF">2019-01-14T17:10:00Z</dcterms:modified>
</cp:coreProperties>
</file>